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06217"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附件3</w:t>
      </w:r>
    </w:p>
    <w:p w14:paraId="54E1E894">
      <w:pPr>
        <w:spacing w:before="202" w:line="220" w:lineRule="auto"/>
        <w:ind w:left="1889"/>
        <w:rPr>
          <w:rFonts w:ascii="仿宋" w:hAnsi="仿宋" w:eastAsia="仿宋" w:cs="仿宋"/>
          <w:sz w:val="45"/>
          <w:szCs w:val="45"/>
        </w:rPr>
      </w:pPr>
      <w:r>
        <w:rPr>
          <w:rFonts w:ascii="Times New Roman" w:hAnsi="Times New Roman" w:eastAsia="Times New Roman" w:cs="Times New Roman"/>
          <w:b/>
          <w:bCs/>
          <w:spacing w:val="-9"/>
          <w:sz w:val="45"/>
          <w:szCs w:val="45"/>
        </w:rPr>
        <w:t>XX</w:t>
      </w:r>
      <w:r>
        <w:rPr>
          <w:rFonts w:ascii="仿宋" w:hAnsi="仿宋" w:eastAsia="仿宋" w:cs="仿宋"/>
          <w:b/>
          <w:bCs/>
          <w:spacing w:val="-9"/>
          <w:sz w:val="45"/>
          <w:szCs w:val="45"/>
        </w:rPr>
        <w:t>单位资产清查工作报告</w:t>
      </w:r>
    </w:p>
    <w:p w14:paraId="103C70A9">
      <w:pPr>
        <w:pStyle w:val="2"/>
        <w:spacing w:line="263" w:lineRule="auto"/>
      </w:pPr>
    </w:p>
    <w:p w14:paraId="464E5625">
      <w:pPr>
        <w:pStyle w:val="2"/>
        <w:spacing w:line="263" w:lineRule="auto"/>
      </w:pPr>
    </w:p>
    <w:p w14:paraId="2F668C07">
      <w:pPr>
        <w:pStyle w:val="2"/>
        <w:spacing w:line="263" w:lineRule="auto"/>
      </w:pPr>
    </w:p>
    <w:p w14:paraId="6E6FF4DE">
      <w:pPr>
        <w:spacing w:before="104" w:line="318" w:lineRule="auto"/>
        <w:ind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根据《商丘学院关于开展2024年资产清查</w:t>
      </w:r>
      <w:r>
        <w:rPr>
          <w:rFonts w:ascii="仿宋" w:hAnsi="仿宋" w:eastAsia="仿宋" w:cs="仿宋"/>
          <w:spacing w:val="-2"/>
          <w:sz w:val="32"/>
          <w:szCs w:val="32"/>
        </w:rPr>
        <w:t>盘点工作的通知》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要求以及资产清查等有关规定，我单位已按</w:t>
      </w:r>
      <w:r>
        <w:rPr>
          <w:rFonts w:ascii="仿宋" w:hAnsi="仿宋" w:eastAsia="仿宋" w:cs="仿宋"/>
          <w:spacing w:val="-8"/>
          <w:sz w:val="32"/>
          <w:szCs w:val="32"/>
        </w:rPr>
        <w:t>时完成资产清查的主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体工作，现将有关工作情况报告如下：</w:t>
      </w:r>
    </w:p>
    <w:p w14:paraId="50410E89">
      <w:pPr>
        <w:spacing w:before="36" w:line="222" w:lineRule="auto"/>
        <w:ind w:left="66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一、单位基本情况</w:t>
      </w:r>
    </w:p>
    <w:p w14:paraId="27EE9511">
      <w:pPr>
        <w:spacing w:before="187" w:line="221" w:lineRule="auto"/>
        <w:ind w:left="65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包括单位性质、岗位设置情况、单位人员情况等基本情况。</w:t>
      </w:r>
    </w:p>
    <w:p w14:paraId="46588869">
      <w:pPr>
        <w:spacing w:before="158" w:line="222" w:lineRule="auto"/>
        <w:ind w:left="65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二、资产清查工作总体情况</w:t>
      </w:r>
    </w:p>
    <w:p w14:paraId="72FD367B">
      <w:pPr>
        <w:spacing w:before="174" w:line="223" w:lineRule="auto"/>
        <w:ind w:left="664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24"/>
          <w:sz w:val="32"/>
          <w:szCs w:val="32"/>
        </w:rPr>
        <w:t>(一)资产存量情况(截至2024年8月31</w:t>
      </w:r>
      <w:r>
        <w:rPr>
          <w:rFonts w:ascii="楷体" w:hAnsi="楷体" w:eastAsia="楷体" w:cs="楷体"/>
          <w:spacing w:val="-7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24"/>
          <w:sz w:val="32"/>
          <w:szCs w:val="32"/>
        </w:rPr>
        <w:t>日</w:t>
      </w:r>
      <w:r>
        <w:rPr>
          <w:rFonts w:ascii="楷体" w:hAnsi="楷体" w:eastAsia="楷体" w:cs="楷体"/>
          <w:spacing w:val="-55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24"/>
          <w:sz w:val="32"/>
          <w:szCs w:val="32"/>
        </w:rPr>
        <w:t>)</w:t>
      </w:r>
    </w:p>
    <w:p w14:paraId="17A31CB9">
      <w:pPr>
        <w:spacing w:before="180" w:line="303" w:lineRule="auto"/>
        <w:ind w:right="141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本单位占有使用的固定资产，资产账目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9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台/件；在用资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产</w:t>
      </w:r>
      <w:r>
        <w:rPr>
          <w:rFonts w:ascii="仿宋" w:hAnsi="仿宋" w:eastAsia="仿宋" w:cs="仿宋"/>
          <w:spacing w:val="-1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0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台/件；毁损或待报废资产</w:t>
      </w:r>
      <w:r>
        <w:rPr>
          <w:rFonts w:ascii="仿宋" w:hAnsi="仿宋" w:eastAsia="仿宋" w:cs="仿宋"/>
          <w:spacing w:val="33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台/件。</w:t>
      </w:r>
    </w:p>
    <w:p w14:paraId="7C39D742">
      <w:pPr>
        <w:spacing w:before="53" w:line="223" w:lineRule="auto"/>
        <w:ind w:left="664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5"/>
          <w:sz w:val="32"/>
          <w:szCs w:val="32"/>
        </w:rPr>
        <w:t>(二)资产清查工作组织实施情况</w:t>
      </w:r>
    </w:p>
    <w:p w14:paraId="581233AD">
      <w:pPr>
        <w:spacing w:before="170" w:line="322" w:lineRule="auto"/>
        <w:ind w:right="160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1.资产清查工作小组组成情况(本单位资产清查工作小组成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员组成及具体责任分工情况)。</w:t>
      </w:r>
    </w:p>
    <w:p w14:paraId="7545D274">
      <w:pPr>
        <w:spacing w:before="25" w:line="300" w:lineRule="auto"/>
        <w:ind w:right="140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2.资产清查工作方案制定情况(本单位资产清查工作的具体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方案、步骤方法等)。</w:t>
      </w:r>
    </w:p>
    <w:p w14:paraId="5C346D4C">
      <w:pPr>
        <w:spacing w:before="78" w:line="305" w:lineRule="auto"/>
        <w:ind w:right="142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3.资产清查工作方案实施情况(本单位资产清查工作阶段划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分、进度情况等)。</w:t>
      </w:r>
    </w:p>
    <w:p w14:paraId="7F9F9947">
      <w:pPr>
        <w:spacing w:before="27" w:line="223" w:lineRule="auto"/>
        <w:ind w:left="664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3"/>
          <w:sz w:val="32"/>
          <w:szCs w:val="32"/>
        </w:rPr>
        <w:t>(三)资产清查工作取得的成效及存在的问题</w:t>
      </w:r>
    </w:p>
    <w:p w14:paraId="50078397">
      <w:pPr>
        <w:spacing w:before="190" w:line="222" w:lineRule="auto"/>
        <w:ind w:left="66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三、资产清查工作结果</w:t>
      </w:r>
    </w:p>
    <w:p w14:paraId="72740213">
      <w:pPr>
        <w:spacing w:before="189" w:line="222" w:lineRule="auto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</w:rPr>
        <w:t>1.截至2024年8月31日，已入账资产自查情况。资产账</w:t>
      </w:r>
    </w:p>
    <w:p w14:paraId="39ECBBBF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5" w:type="default"/>
          <w:pgSz w:w="11900" w:h="16820"/>
          <w:pgMar w:top="1429" w:right="1544" w:bottom="1775" w:left="1410" w:header="0" w:footer="1457" w:gutter="0"/>
          <w:cols w:space="720" w:num="1"/>
        </w:sectPr>
      </w:pPr>
    </w:p>
    <w:p w14:paraId="47DC2F5A">
      <w:pPr>
        <w:pStyle w:val="2"/>
        <w:spacing w:line="249" w:lineRule="auto"/>
      </w:pPr>
    </w:p>
    <w:p w14:paraId="07C0AF2B">
      <w:pPr>
        <w:pStyle w:val="2"/>
        <w:spacing w:line="250" w:lineRule="auto"/>
      </w:pPr>
    </w:p>
    <w:p w14:paraId="69702EE7">
      <w:pPr>
        <w:pStyle w:val="2"/>
        <w:spacing w:line="250" w:lineRule="auto"/>
      </w:pPr>
    </w:p>
    <w:p w14:paraId="76FC1350">
      <w:pPr>
        <w:spacing w:before="104" w:line="302" w:lineRule="auto"/>
        <w:ind w:right="1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目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5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台/件；账实不符资产</w:t>
      </w:r>
      <w:r>
        <w:rPr>
          <w:rFonts w:ascii="仿宋" w:hAnsi="仿宋" w:eastAsia="仿宋" w:cs="仿宋"/>
          <w:spacing w:val="-9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9"/>
          <w:sz w:val="32"/>
          <w:szCs w:val="32"/>
        </w:rPr>
        <w:t>台/件，毁损或遗失资产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9"/>
          <w:sz w:val="32"/>
          <w:szCs w:val="32"/>
        </w:rPr>
        <w:t>台/件；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闲置资产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台/件；</w:t>
      </w:r>
    </w:p>
    <w:p w14:paraId="4B070B86">
      <w:pPr>
        <w:spacing w:before="54" w:line="319" w:lineRule="auto"/>
        <w:ind w:right="125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已查明原因和责任的毁损或遗失资产</w:t>
      </w:r>
      <w:r>
        <w:rPr>
          <w:rFonts w:ascii="仿宋" w:hAnsi="仿宋" w:eastAsia="仿宋" w:cs="仿宋"/>
          <w:spacing w:val="-3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台/件；未查明原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因和责任毁损或遗失资产</w:t>
      </w:r>
      <w:r>
        <w:rPr>
          <w:rFonts w:ascii="仿宋" w:hAnsi="仿宋" w:eastAsia="仿宋" w:cs="仿宋"/>
          <w:spacing w:val="-4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0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台/件，未整改的原因。</w:t>
      </w:r>
    </w:p>
    <w:p w14:paraId="4A99693B">
      <w:pPr>
        <w:spacing w:before="12" w:line="222" w:lineRule="auto"/>
        <w:ind w:left="66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四、存在的问题及原因分析</w:t>
      </w:r>
    </w:p>
    <w:p w14:paraId="1D66AEBD">
      <w:pPr>
        <w:spacing w:before="184" w:line="308" w:lineRule="auto"/>
        <w:ind w:right="135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对资产清查暴露出来的单位资产、管理中存在的问题、原因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进行分析并提出改进措施等。</w:t>
      </w:r>
    </w:p>
    <w:p w14:paraId="6D58AB0D">
      <w:pPr>
        <w:spacing w:before="52" w:line="219" w:lineRule="auto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9"/>
          <w:sz w:val="32"/>
          <w:szCs w:val="32"/>
        </w:rPr>
        <w:t>1.</w:t>
      </w:r>
      <w:r>
        <w:rPr>
          <w:rFonts w:ascii="仿宋" w:hAnsi="仿宋" w:eastAsia="仿宋" w:cs="仿宋"/>
          <w:spacing w:val="-9"/>
          <w:sz w:val="32"/>
          <w:szCs w:val="32"/>
        </w:rPr>
        <w:t>存在的实际问题；</w:t>
      </w:r>
    </w:p>
    <w:p w14:paraId="47CD537E">
      <w:pPr>
        <w:spacing w:before="184" w:line="310" w:lineRule="auto"/>
        <w:ind w:left="659" w:right="64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2.原因分析；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3.改进措施。</w:t>
      </w:r>
    </w:p>
    <w:p w14:paraId="77E6CFAB">
      <w:pPr>
        <w:spacing w:before="21" w:line="222" w:lineRule="auto"/>
        <w:ind w:left="66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五、整改结果</w:t>
      </w:r>
    </w:p>
    <w:p w14:paraId="5B3764C3">
      <w:pPr>
        <w:spacing w:before="185" w:line="308" w:lineRule="auto"/>
        <w:ind w:right="90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1.</w:t>
      </w:r>
      <w:r>
        <w:rPr>
          <w:rFonts w:ascii="仿宋" w:hAnsi="仿宋" w:eastAsia="仿宋" w:cs="仿宋"/>
          <w:spacing w:val="-5"/>
          <w:sz w:val="32"/>
          <w:szCs w:val="32"/>
          <w:u w:val="single" w:color="auto"/>
        </w:rPr>
        <w:t>账实不符资产已整改</w:t>
      </w:r>
      <w:r>
        <w:rPr>
          <w:rFonts w:ascii="仿宋" w:hAnsi="仿宋" w:eastAsia="仿宋" w:cs="仿宋"/>
          <w:spacing w:val="-120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  <w:u w:val="single" w:color="auto"/>
        </w:rPr>
        <w:t>·</w:t>
      </w:r>
      <w:r>
        <w:rPr>
          <w:rFonts w:ascii="仿宋" w:hAnsi="仿宋" w:eastAsia="仿宋" w:cs="仿宋"/>
          <w:spacing w:val="-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台/件，总金额</w:t>
      </w:r>
      <w:r>
        <w:rPr>
          <w:rFonts w:ascii="仿宋" w:hAnsi="仿宋" w:eastAsia="仿宋" w:cs="仿宋"/>
          <w:spacing w:val="-5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万元；未整改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台/件，总金额</w:t>
      </w:r>
      <w:r>
        <w:rPr>
          <w:rFonts w:ascii="仿宋" w:hAnsi="仿宋" w:eastAsia="仿宋" w:cs="仿宋"/>
          <w:spacing w:val="-1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万元，未整改原因。</w:t>
      </w:r>
    </w:p>
    <w:p w14:paraId="46FE99C1">
      <w:pPr>
        <w:spacing w:before="51" w:line="315" w:lineRule="auto"/>
        <w:ind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2.已查明原因和责任的毁损或遗失资产</w:t>
      </w:r>
      <w:r>
        <w:rPr>
          <w:rFonts w:ascii="仿宋" w:hAnsi="仿宋" w:eastAsia="仿宋" w:cs="仿宋"/>
          <w:spacing w:val="-12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台/件，总金额</w:t>
      </w:r>
      <w:r>
        <w:rPr>
          <w:rFonts w:ascii="仿宋" w:hAnsi="仿宋" w:eastAsia="仿宋" w:cs="仿宋"/>
          <w:spacing w:val="-13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9"/>
          <w:sz w:val="32"/>
          <w:szCs w:val="32"/>
        </w:rPr>
        <w:t>元；未查明原因和责任毁损或遗失资产</w:t>
      </w:r>
      <w:r>
        <w:rPr>
          <w:rFonts w:ascii="仿宋" w:hAnsi="仿宋" w:eastAsia="仿宋" w:cs="仿宋"/>
          <w:spacing w:val="-9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台/件，总金额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未整改原因。</w:t>
      </w:r>
    </w:p>
    <w:p w14:paraId="039BDFCC">
      <w:pPr>
        <w:pStyle w:val="2"/>
        <w:spacing w:line="459" w:lineRule="auto"/>
      </w:pPr>
    </w:p>
    <w:p w14:paraId="01551317">
      <w:pPr>
        <w:spacing w:before="105" w:line="297" w:lineRule="auto"/>
        <w:ind w:left="659" w:right="550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资产清查小组成员：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清查负责人签字：</w:t>
      </w:r>
    </w:p>
    <w:p w14:paraId="27A2E9E3">
      <w:pPr>
        <w:pStyle w:val="2"/>
        <w:spacing w:line="257" w:lineRule="auto"/>
      </w:pPr>
    </w:p>
    <w:p w14:paraId="5761AE72">
      <w:pPr>
        <w:pStyle w:val="2"/>
        <w:spacing w:line="257" w:lineRule="auto"/>
      </w:pPr>
    </w:p>
    <w:p w14:paraId="3926415F">
      <w:pPr>
        <w:pStyle w:val="2"/>
        <w:spacing w:line="258" w:lineRule="auto"/>
      </w:pPr>
      <w:bookmarkStart w:id="0" w:name="_GoBack"/>
      <w:bookmarkEnd w:id="0"/>
    </w:p>
    <w:p w14:paraId="72A402D7">
      <w:pPr>
        <w:spacing w:before="105" w:line="291" w:lineRule="auto"/>
        <w:ind w:left="5429" w:right="1558" w:firstLine="15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XXX</w:t>
      </w:r>
      <w:r>
        <w:rPr>
          <w:rFonts w:ascii="仿宋" w:hAnsi="仿宋" w:eastAsia="仿宋" w:cs="仿宋"/>
          <w:spacing w:val="4"/>
          <w:sz w:val="32"/>
          <w:szCs w:val="32"/>
        </w:rPr>
        <w:t>(公章)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1"/>
          <w:sz w:val="32"/>
          <w:szCs w:val="32"/>
        </w:rPr>
        <w:t>年</w:t>
      </w:r>
      <w:r>
        <w:rPr>
          <w:rFonts w:ascii="仿宋" w:hAnsi="仿宋" w:eastAsia="仿宋" w:cs="仿宋"/>
          <w:spacing w:val="7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1"/>
          <w:sz w:val="32"/>
          <w:szCs w:val="32"/>
        </w:rPr>
        <w:t>月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51"/>
          <w:sz w:val="32"/>
          <w:szCs w:val="32"/>
        </w:rPr>
        <w:t>日</w:t>
      </w:r>
    </w:p>
    <w:p w14:paraId="3602155F">
      <w:pPr>
        <w:spacing w:line="291" w:lineRule="auto"/>
        <w:rPr>
          <w:rFonts w:ascii="仿宋" w:hAnsi="仿宋" w:eastAsia="仿宋" w:cs="仿宋"/>
          <w:sz w:val="32"/>
          <w:szCs w:val="32"/>
        </w:rPr>
        <w:sectPr>
          <w:footerReference r:id="rId6" w:type="default"/>
          <w:pgSz w:w="11900" w:h="16820"/>
          <w:pgMar w:top="1429" w:right="1449" w:bottom="1725" w:left="1509" w:header="0" w:footer="1407" w:gutter="0"/>
          <w:cols w:space="720" w:num="1"/>
        </w:sectPr>
      </w:pPr>
    </w:p>
    <w:p w14:paraId="39CAC880"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D7B8E">
    <w:pPr>
      <w:spacing w:before="1"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5"/>
        <w:sz w:val="32"/>
        <w:szCs w:val="32"/>
      </w:rPr>
      <w:t>—14—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D55C0">
    <w:pPr>
      <w:spacing w:line="178" w:lineRule="auto"/>
      <w:ind w:left="798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3"/>
        <w:sz w:val="32"/>
        <w:szCs w:val="32"/>
      </w:rPr>
      <w:t>—15—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5B9A6">
    <w:pPr>
      <w:spacing w:line="178" w:lineRule="auto"/>
      <w:ind w:left="13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0"/>
        <w:sz w:val="33"/>
        <w:szCs w:val="33"/>
      </w:rPr>
      <w:t>—12—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MDFhZWU2NjJhYzVjOGYzYzFjNjdmNWI5MjAwMWMifQ=="/>
  </w:docVars>
  <w:rsids>
    <w:rsidRoot w:val="2EF91F72"/>
    <w:rsid w:val="1DD86B05"/>
    <w:rsid w:val="2EF91F72"/>
    <w:rsid w:val="6396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2024-11-12T03:33:00Z</dcterms:created>
  <dc:creator>か</dc:creator>
  <cp:lastModifiedBy>か</cp:lastModifiedBy>
  <dcterms:modified xsi:type="dcterms:W3CDTF">2024-11-12T03:35:35Z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CD5AAE2699B142368381943C2EE7039E_13</vt:lpwstr>
  </property>
</Properties>
</file>