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8AF0">
      <w:pPr>
        <w:spacing w:before="98" w:line="224" w:lineRule="auto"/>
        <w:ind w:left="12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1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7</w:t>
      </w:r>
    </w:p>
    <w:p w14:paraId="04B73414">
      <w:pPr>
        <w:pStyle w:val="2"/>
        <w:spacing w:line="367" w:lineRule="auto"/>
      </w:pPr>
    </w:p>
    <w:p w14:paraId="73A31CF3">
      <w:pPr>
        <w:spacing w:before="147" w:line="219" w:lineRule="auto"/>
        <w:ind w:left="40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商丘学院离职人员资产检查登记表</w:t>
      </w:r>
    </w:p>
    <w:p w14:paraId="2A2931DC">
      <w:pPr>
        <w:pStyle w:val="2"/>
        <w:spacing w:line="283" w:lineRule="auto"/>
      </w:pPr>
    </w:p>
    <w:p w14:paraId="5C61B410">
      <w:pPr>
        <w:spacing w:before="98" w:line="233" w:lineRule="auto"/>
        <w:ind w:left="101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5"/>
          <w:sz w:val="30"/>
          <w:szCs w:val="30"/>
        </w:rPr>
        <w:t>填写时间：</w:t>
      </w:r>
      <w:r>
        <w:rPr>
          <w:rFonts w:ascii="楷体" w:hAnsi="楷体" w:eastAsia="楷体" w:cs="楷体"/>
          <w:spacing w:val="16"/>
          <w:sz w:val="30"/>
          <w:szCs w:val="30"/>
        </w:rPr>
        <w:t xml:space="preserve">    </w:t>
      </w:r>
      <w:r>
        <w:rPr>
          <w:rFonts w:ascii="楷体" w:hAnsi="楷体" w:eastAsia="楷体" w:cs="楷体"/>
          <w:spacing w:val="-15"/>
          <w:position w:val="1"/>
          <w:sz w:val="25"/>
          <w:szCs w:val="25"/>
        </w:rPr>
        <w:t>年</w:t>
      </w:r>
      <w:r>
        <w:rPr>
          <w:rFonts w:ascii="楷体" w:hAnsi="楷体" w:eastAsia="楷体" w:cs="楷体"/>
          <w:spacing w:val="1"/>
          <w:position w:val="1"/>
          <w:sz w:val="25"/>
          <w:szCs w:val="25"/>
        </w:rPr>
        <w:t xml:space="preserve">     </w:t>
      </w:r>
      <w:r>
        <w:rPr>
          <w:rFonts w:ascii="楷体" w:hAnsi="楷体" w:eastAsia="楷体" w:cs="楷体"/>
          <w:spacing w:val="-15"/>
          <w:position w:val="1"/>
          <w:sz w:val="25"/>
          <w:szCs w:val="25"/>
        </w:rPr>
        <w:t>月</w:t>
      </w:r>
      <w:r>
        <w:rPr>
          <w:rFonts w:ascii="楷体" w:hAnsi="楷体" w:eastAsia="楷体" w:cs="楷体"/>
          <w:spacing w:val="2"/>
          <w:position w:val="1"/>
          <w:sz w:val="25"/>
          <w:szCs w:val="25"/>
        </w:rPr>
        <w:t xml:space="preserve">      </w:t>
      </w:r>
      <w:r>
        <w:rPr>
          <w:rFonts w:ascii="楷体" w:hAnsi="楷体" w:eastAsia="楷体" w:cs="楷体"/>
          <w:spacing w:val="-15"/>
          <w:position w:val="-1"/>
          <w:sz w:val="30"/>
          <w:szCs w:val="30"/>
        </w:rPr>
        <w:t>日</w:t>
      </w:r>
    </w:p>
    <w:p w14:paraId="3C32E416">
      <w:pPr>
        <w:spacing w:line="107" w:lineRule="exact"/>
      </w:pPr>
    </w:p>
    <w:tbl>
      <w:tblPr>
        <w:tblStyle w:val="5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800"/>
        <w:gridCol w:w="2448"/>
        <w:gridCol w:w="799"/>
        <w:gridCol w:w="2188"/>
        <w:gridCol w:w="850"/>
        <w:gridCol w:w="1859"/>
        <w:gridCol w:w="829"/>
        <w:gridCol w:w="1419"/>
        <w:gridCol w:w="1854"/>
      </w:tblGrid>
      <w:tr w14:paraId="0A9A0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690" w:type="dxa"/>
            <w:gridSpan w:val="10"/>
            <w:vAlign w:val="top"/>
          </w:tcPr>
          <w:p w14:paraId="76EE6372">
            <w:pPr>
              <w:spacing w:before="165" w:line="219" w:lineRule="auto"/>
              <w:ind w:left="6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NC系统资产明细</w:t>
            </w:r>
          </w:p>
        </w:tc>
      </w:tr>
      <w:tr w14:paraId="6388A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690" w:type="dxa"/>
            <w:gridSpan w:val="10"/>
            <w:vAlign w:val="top"/>
          </w:tcPr>
          <w:p w14:paraId="606E1926">
            <w:pPr>
              <w:pStyle w:val="6"/>
            </w:pPr>
          </w:p>
        </w:tc>
      </w:tr>
      <w:tr w14:paraId="3CC1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44" w:type="dxa"/>
            <w:vAlign w:val="top"/>
          </w:tcPr>
          <w:p w14:paraId="48131083">
            <w:pPr>
              <w:spacing w:before="139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离职人员信息</w:t>
            </w:r>
          </w:p>
        </w:tc>
        <w:tc>
          <w:tcPr>
            <w:tcW w:w="800" w:type="dxa"/>
            <w:vAlign w:val="top"/>
          </w:tcPr>
          <w:p w14:paraId="28189681">
            <w:pPr>
              <w:spacing w:before="139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2448" w:type="dxa"/>
            <w:vAlign w:val="top"/>
          </w:tcPr>
          <w:p w14:paraId="229BC8E2">
            <w:pPr>
              <w:pStyle w:val="6"/>
            </w:pPr>
          </w:p>
        </w:tc>
        <w:tc>
          <w:tcPr>
            <w:tcW w:w="799" w:type="dxa"/>
            <w:vAlign w:val="top"/>
          </w:tcPr>
          <w:p w14:paraId="5AFD7532">
            <w:pPr>
              <w:spacing w:before="143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2188" w:type="dxa"/>
            <w:vAlign w:val="top"/>
          </w:tcPr>
          <w:p w14:paraId="78CA1F15">
            <w:pPr>
              <w:pStyle w:val="6"/>
            </w:pPr>
          </w:p>
        </w:tc>
        <w:tc>
          <w:tcPr>
            <w:tcW w:w="850" w:type="dxa"/>
            <w:vAlign w:val="top"/>
          </w:tcPr>
          <w:p w14:paraId="1DC92CA0">
            <w:pPr>
              <w:spacing w:before="139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859" w:type="dxa"/>
            <w:vAlign w:val="top"/>
          </w:tcPr>
          <w:p w14:paraId="104F756A">
            <w:pPr>
              <w:pStyle w:val="6"/>
            </w:pPr>
          </w:p>
        </w:tc>
        <w:tc>
          <w:tcPr>
            <w:tcW w:w="2248" w:type="dxa"/>
            <w:gridSpan w:val="2"/>
            <w:vAlign w:val="top"/>
          </w:tcPr>
          <w:p w14:paraId="7A091F99">
            <w:pPr>
              <w:spacing w:before="139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是否已归还资产处</w:t>
            </w:r>
          </w:p>
        </w:tc>
        <w:tc>
          <w:tcPr>
            <w:tcW w:w="1854" w:type="dxa"/>
            <w:vAlign w:val="top"/>
          </w:tcPr>
          <w:p w14:paraId="7F0DC10F">
            <w:pPr>
              <w:pStyle w:val="6"/>
            </w:pPr>
          </w:p>
        </w:tc>
      </w:tr>
      <w:tr w14:paraId="26789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88" w:type="dxa"/>
            <w:gridSpan w:val="7"/>
            <w:vMerge w:val="restart"/>
            <w:tcBorders>
              <w:bottom w:val="nil"/>
            </w:tcBorders>
            <w:vAlign w:val="top"/>
          </w:tcPr>
          <w:p w14:paraId="5667C1E1">
            <w:pPr>
              <w:spacing w:before="80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资产检查情况：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5BFADE9F">
            <w:pPr>
              <w:spacing w:before="279" w:line="233" w:lineRule="auto"/>
              <w:ind w:left="50" w:righ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未归还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请据实</w:t>
            </w:r>
          </w:p>
          <w:p w14:paraId="4ADEAAB5">
            <w:pPr>
              <w:spacing w:before="29" w:line="220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填写</w:t>
            </w:r>
          </w:p>
        </w:tc>
        <w:tc>
          <w:tcPr>
            <w:tcW w:w="1419" w:type="dxa"/>
            <w:vAlign w:val="top"/>
          </w:tcPr>
          <w:p w14:paraId="3D0DAE00">
            <w:pPr>
              <w:spacing w:before="211" w:line="220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新位置</w:t>
            </w:r>
          </w:p>
        </w:tc>
        <w:tc>
          <w:tcPr>
            <w:tcW w:w="1854" w:type="dxa"/>
            <w:vAlign w:val="top"/>
          </w:tcPr>
          <w:p w14:paraId="1A2B8F43">
            <w:pPr>
              <w:pStyle w:val="6"/>
            </w:pPr>
          </w:p>
        </w:tc>
      </w:tr>
      <w:tr w14:paraId="0136D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588" w:type="dxa"/>
            <w:gridSpan w:val="7"/>
            <w:vMerge w:val="continue"/>
            <w:tcBorders>
              <w:top w:val="nil"/>
            </w:tcBorders>
            <w:vAlign w:val="top"/>
          </w:tcPr>
          <w:p w14:paraId="4DF7F7B9"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16796E76">
            <w:pPr>
              <w:pStyle w:val="6"/>
            </w:pPr>
          </w:p>
        </w:tc>
        <w:tc>
          <w:tcPr>
            <w:tcW w:w="1419" w:type="dxa"/>
            <w:vAlign w:val="top"/>
          </w:tcPr>
          <w:p w14:paraId="7D96ACF9">
            <w:pPr>
              <w:spacing w:before="211" w:line="219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新使用人</w:t>
            </w:r>
          </w:p>
        </w:tc>
        <w:tc>
          <w:tcPr>
            <w:tcW w:w="1854" w:type="dxa"/>
            <w:vAlign w:val="top"/>
          </w:tcPr>
          <w:p w14:paraId="7C77D779">
            <w:pPr>
              <w:pStyle w:val="6"/>
            </w:pPr>
          </w:p>
        </w:tc>
      </w:tr>
      <w:tr w14:paraId="7FB8A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44" w:type="dxa"/>
            <w:gridSpan w:val="2"/>
            <w:vAlign w:val="top"/>
          </w:tcPr>
          <w:p w14:paraId="0ADD1C02">
            <w:pPr>
              <w:spacing w:before="212" w:line="219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离职人员签字</w:t>
            </w:r>
          </w:p>
        </w:tc>
        <w:tc>
          <w:tcPr>
            <w:tcW w:w="2448" w:type="dxa"/>
            <w:vAlign w:val="top"/>
          </w:tcPr>
          <w:p w14:paraId="24F5E290">
            <w:pPr>
              <w:pStyle w:val="6"/>
            </w:pPr>
          </w:p>
        </w:tc>
        <w:tc>
          <w:tcPr>
            <w:tcW w:w="2987" w:type="dxa"/>
            <w:gridSpan w:val="2"/>
            <w:vAlign w:val="top"/>
          </w:tcPr>
          <w:p w14:paraId="7F760CF2">
            <w:pPr>
              <w:spacing w:before="212" w:line="219" w:lineRule="auto"/>
              <w:ind w:left="7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检查人员签字</w:t>
            </w:r>
          </w:p>
        </w:tc>
        <w:tc>
          <w:tcPr>
            <w:tcW w:w="2709" w:type="dxa"/>
            <w:gridSpan w:val="2"/>
            <w:vAlign w:val="top"/>
          </w:tcPr>
          <w:p w14:paraId="564F8046">
            <w:pPr>
              <w:pStyle w:val="6"/>
            </w:pPr>
          </w:p>
        </w:tc>
        <w:tc>
          <w:tcPr>
            <w:tcW w:w="2248" w:type="dxa"/>
            <w:gridSpan w:val="2"/>
            <w:vAlign w:val="top"/>
          </w:tcPr>
          <w:p w14:paraId="21E900C9">
            <w:pPr>
              <w:spacing w:before="142" w:line="219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接收人员签字</w:t>
            </w:r>
          </w:p>
        </w:tc>
        <w:tc>
          <w:tcPr>
            <w:tcW w:w="1854" w:type="dxa"/>
            <w:vAlign w:val="top"/>
          </w:tcPr>
          <w:p w14:paraId="0F40BE32">
            <w:pPr>
              <w:pStyle w:val="6"/>
            </w:pPr>
          </w:p>
        </w:tc>
      </w:tr>
      <w:tr w14:paraId="4326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4690" w:type="dxa"/>
            <w:gridSpan w:val="10"/>
            <w:vAlign w:val="top"/>
          </w:tcPr>
          <w:p w14:paraId="51CC76C5">
            <w:pPr>
              <w:spacing w:before="107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注：1.离职人员应如实填写并核对相关信息；</w:t>
            </w:r>
          </w:p>
          <w:p w14:paraId="0C4E7405">
            <w:pPr>
              <w:spacing w:before="61" w:line="230" w:lineRule="auto"/>
              <w:ind w:left="714" w:right="22" w:hanging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2.检查人员应认真核对、检查离职人员资产使用情况，明确资产数量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是否正确，外观是否完好，是否能正常使用。并及时告知离职人员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及资产使用部门；</w:t>
            </w:r>
          </w:p>
          <w:p w14:paraId="7D06BFD6">
            <w:pPr>
              <w:spacing w:before="74" w:line="237" w:lineRule="auto"/>
              <w:ind w:left="715" w:right="3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3.“是否已归还资产处”应填是或否；如未归还，离职人员需说明原因，并提供相关情况说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4.离职人员提供的其他材料应与此表统一装订保管；若离职人员保管使用的设备较多可另附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页。</w:t>
            </w:r>
          </w:p>
        </w:tc>
      </w:tr>
    </w:tbl>
    <w:p w14:paraId="49997275">
      <w:pPr>
        <w:pStyle w:val="2"/>
      </w:pPr>
    </w:p>
    <w:p w14:paraId="18BCFB79">
      <w:pPr>
        <w:sectPr>
          <w:footerReference r:id="rId5" w:type="default"/>
          <w:pgSz w:w="16820" w:h="11900"/>
          <w:pgMar w:top="1011" w:right="1194" w:bottom="1271" w:left="924" w:header="0" w:footer="972" w:gutter="0"/>
          <w:cols w:space="720" w:num="1"/>
        </w:sectPr>
      </w:pPr>
    </w:p>
    <w:p w14:paraId="2CEAD04D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A020E">
    <w:pPr>
      <w:spacing w:before="1" w:line="177" w:lineRule="auto"/>
      <w:ind w:left="128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01C631F6"/>
    <w:rsid w:val="33D90E9F"/>
    <w:rsid w:val="393206E7"/>
    <w:rsid w:val="42C07614"/>
    <w:rsid w:val="44043123"/>
    <w:rsid w:val="677D4F92"/>
    <w:rsid w:val="7D7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25BDDDF74CDB4F6697E019A44F4507B2_13</vt:lpwstr>
  </property>
</Properties>
</file>