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bCs/>
          <w:color w:val="auto"/>
          <w:sz w:val="30"/>
          <w:szCs w:val="30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商丘学院课程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评估评分简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表</w:t>
      </w:r>
    </w:p>
    <w:p>
      <w:pPr>
        <w:jc w:val="left"/>
        <w:rPr>
          <w:rFonts w:hint="eastAsia" w:ascii="楷体" w:hAnsi="楷体" w:eastAsia="楷体" w:cs="楷体"/>
          <w:b/>
          <w:color w:val="auto"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/>
          <w:color w:val="auto"/>
          <w:sz w:val="24"/>
          <w:szCs w:val="24"/>
        </w:rPr>
        <w:t>课程名称：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773"/>
        <w:gridCol w:w="4"/>
        <w:gridCol w:w="3319"/>
        <w:gridCol w:w="992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二级指标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主要观测点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课程标准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8分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课程理念目标(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分)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课程理念目标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课程建设规划(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分)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课程建设规划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课程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教学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（22分）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课程负责人(3分)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课程负责人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7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队伍结构（7分)</w:t>
            </w:r>
          </w:p>
        </w:tc>
        <w:tc>
          <w:tcPr>
            <w:tcW w:w="33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队伍结构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3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主讲教师队伍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7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3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青年教师培养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7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教学研究与改革（9分)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教研教改项目申报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立项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教改成果与教学成果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师德师风（3分）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团队合作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教书育人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课程资源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（15分）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教材及相关资料（5分)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教材及相关资料建设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实践性教学条件（4分)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实践性教学条件的数量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质量及使用效果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网络教学环境（6分)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网络教学资源及其应用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教学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过程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277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课程内容（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分)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设计的合理性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科学性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先进性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实验课程内容设计的合理性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科学性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先进性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7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教学内容组织（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分)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教学内容的安排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实践教学内容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7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教学设计（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分)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教学理念与教学设计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教学评价设计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教学方法（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多种教学方法的使用及其效果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24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教学手段（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33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现代教育技术应用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课程考核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（14分）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考核内容（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分）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考核内容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6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考核方式与成绩评定（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分）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考核方式与成绩评定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8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教学效果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教学效果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分)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教学效果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Calibri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课程特色（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7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教学特色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教学特色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总  分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color w:val="auto"/>
                <w:sz w:val="21"/>
                <w:szCs w:val="21"/>
              </w:rPr>
            </w:pPr>
          </w:p>
        </w:tc>
        <w:tc>
          <w:tcPr>
            <w:tcW w:w="33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等  级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  <w:t>整体评价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/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 xml:space="preserve">                                     评价人签名：             年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8EE71C-7970-48E2-8A4F-5FFD4DE007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28EBB6F-D2DB-4B63-AC08-DD7C532AB9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03BEF34-8693-43CF-AFD0-3034978293B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0B99ACA-1D5B-4E37-A6F2-95C779EA4DC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DC20D8D-8D53-4B4F-8D51-B90175DBDB4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EBB6FB50-655D-4083-B795-407BB22A66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MGIxNWYzY2U3MzIzNjc4N2UyYWE4YjZjZWFkNDcifQ=="/>
  </w:docVars>
  <w:rsids>
    <w:rsidRoot w:val="41EE2145"/>
    <w:rsid w:val="41E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rPr>
      <w:sz w:val="28"/>
      <w:szCs w:val="28"/>
    </w:rPr>
  </w:style>
  <w:style w:type="paragraph" w:styleId="3">
    <w:name w:val="Body Text"/>
    <w:basedOn w:val="1"/>
    <w:qFormat/>
    <w:uiPriority w:val="99"/>
    <w:rPr>
      <w:rFonts w:ascii="仿宋_GB2312" w:hAnsi="仿宋_GB2312" w:eastAsia="仿宋_GB2312" w:cs="仿宋_GB2312"/>
      <w:sz w:val="30"/>
      <w:szCs w:val="3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2023-04-14T06:13:00Z</dcterms:created>
  <dc:creator>Bonnie</dc:creator>
  <cp:lastModifiedBy>Bonnie</cp:lastModifiedBy>
  <dcterms:modified xsi:type="dcterms:W3CDTF">2023-04-14T06:17:55Z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D7346704057447B6B0A002253323CE55</vt:lpwstr>
  </property>
</Properties>
</file>