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商丘学院春来学院拔尖创新人才培养方案</w:t>
      </w:r>
    </w:p>
    <w:p>
      <w:pPr>
        <w:autoSpaceDE w:val="0"/>
        <w:autoSpaceDN w:val="0"/>
        <w:adjustRightInd w:val="0"/>
        <w:snapToGrid w:val="0"/>
        <w:jc w:val="center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（国际交流方向2019版）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/>
        <w:ind w:firstLine="482" w:firstLineChars="20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一、培养目标</w:t>
      </w:r>
    </w:p>
    <w:p>
      <w:pPr>
        <w:spacing w:line="40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春来学院采取“以人为本、因材施教、因需施教、目标培养”的特殊培养方式，以培养“品格高尚、兴趣高雅、境界高远、志向高大、学问高深、成就高广”的“六高”人才为目标，提倡启发式、探究式、讨论式、课题式等教学方法和学习方法，增强学生的</w:t>
      </w:r>
      <w:r>
        <w:rPr>
          <w:rFonts w:hint="eastAsia" w:ascii="宋体" w:hAnsi="宋体" w:eastAsia="宋体" w:cs="宋体"/>
          <w:bCs/>
          <w:szCs w:val="21"/>
          <w:lang w:eastAsia="zh-CN"/>
        </w:rPr>
        <w:t>创新性</w:t>
      </w:r>
      <w:r>
        <w:rPr>
          <w:rFonts w:hint="eastAsia" w:ascii="宋体" w:hAnsi="宋体" w:eastAsia="宋体" w:cs="宋体"/>
          <w:bCs/>
          <w:szCs w:val="21"/>
        </w:rPr>
        <w:t>学习能力和国际交流意识，为社会培养熟练掌握一门外语</w:t>
      </w:r>
      <w:r>
        <w:rPr>
          <w:rFonts w:hint="eastAsia" w:ascii="宋体" w:hAnsi="宋体" w:eastAsia="宋体" w:cs="宋体"/>
          <w:bCs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Cs w:val="21"/>
        </w:rPr>
        <w:t>具有全球化理念和国际视野、具有丰厚的中西文化底蕴</w:t>
      </w:r>
      <w:r>
        <w:rPr>
          <w:rFonts w:hint="eastAsia" w:ascii="宋体" w:hAnsi="宋体" w:eastAsia="宋体" w:cs="宋体"/>
          <w:bCs/>
          <w:szCs w:val="21"/>
          <w:lang w:eastAsia="zh-CN"/>
        </w:rPr>
        <w:t>和跨</w:t>
      </w:r>
      <w:r>
        <w:rPr>
          <w:rFonts w:hint="eastAsia" w:ascii="宋体" w:hAnsi="宋体" w:eastAsia="宋体" w:cs="宋体"/>
          <w:bCs/>
          <w:szCs w:val="21"/>
        </w:rPr>
        <w:t>文化交流能力的复合型人才。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482" w:firstLineChars="20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二、必修课程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2" w:firstLineChars="20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必修课程设置知识要求、能力要求及达成目标对照表</w:t>
      </w:r>
    </w:p>
    <w:tbl>
      <w:tblPr>
        <w:tblStyle w:val="6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1"/>
        <w:gridCol w:w="3462"/>
        <w:gridCol w:w="2850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必修课程名称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课程设置知识要求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课程设置能力要求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英语听说训练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熟练地掌握英语基础听、说知识与技巧，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观察和理解所学语言的社会环境，掌握正确、得体的表达方法。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能熟练运用英语语言的听、说技巧，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培养学生用英语讨论问题、解决问题和与人沟通交流的能力。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综合英语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熟练地运用基本的语法知识，掌握词汇之间的词义关系、搭配关系和听说读写译的技巧。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熟练掌握英语听说读写译的语言技能，具有考试的适应能力及应变能力。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540" w:firstLineChars="300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数学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熟练地运用基本的理论知识，掌握原理之间的逻辑关系、基本方法。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熟练掌握数学基本技能，具备完善的知识结构，具有考试的适应能力及应变能力。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全球文化体系概况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了解全球各国所需的基本常识，文化礼仪要求，对社会要求有一定程度认知。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运用所学专业知识与能力，对英美社会有所了解和融入社会需要的认知度。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中国传统文化概要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熟悉中国传统文化的概念和内涵，了解文化研究的历史概况，掌握文化的基本结构和功能。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能用传统文化的视角解决实际问题，能过用理性的态度和务实精神去继承传统、创造未来。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世界通史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了解世界历史的主要内容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了解人类社会生产和科学技术的发展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，树立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历史发展观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  <w:tc>
          <w:tcPr>
            <w:tcW w:w="2850" w:type="dxa"/>
            <w:vAlign w:val="center"/>
          </w:tcPr>
          <w:p>
            <w:pPr>
              <w:pStyle w:val="5"/>
              <w:widowControl/>
              <w:spacing w:before="226"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培养学生运用唯物史观来分析历史和研究历史的能力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；培养学生人文素养和良好的道德情操。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思维逻辑培训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了解思维逻辑的四大定律与十二技法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学习并运用思维导图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将复杂的问题简单化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利用所学知识来探究和解决生活和学习中的一些问题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提高自身分析问题的能力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应用文写作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掌握常用的应用类文章的实际用途及其写作要领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培养和提高应用型人才所必需的应用写作能力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适应社会需求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英语口语交流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培养学生在具体的口语交际情景中倾听、表达和应对能力的过程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培养学生具有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日常口语交际的基本能力，初步学会人际沟通和社会交往。 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大学生心理健康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教育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掌握各种心理健康的基本概念，明确心理健康的标准及现实意义，掌握并应用心理健康知识，培养良好的心理素质。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能敏锐把握心理状况，遇到心理问题时能够进行自我调整和积极寻求帮助，具有良好的自信心、合作意识和开放的视野。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社交礼仪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懂得个人塑造自身职业形象的重要意义和作用，明确现代社交礼仪的功能和特点，了解现代礼仪的原则与技能应用。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掌握社交礼仪的规范和操作要点，熟悉礼仪常识，能在各种社交场合使自己的行为和言语符合社交惯例。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社会考察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培养学生观察、认识、了解、分析社会问题的调查研究能力，提高学生用所学专业知识服务社会的责任感。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具有综合搜索信息的能力，能按规定提交内容真实、结构严谨、层次清晰、文理通顺、行文规范的考察报告。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学术分享讲座</w:t>
            </w:r>
          </w:p>
        </w:tc>
        <w:tc>
          <w:tcPr>
            <w:tcW w:w="34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优化学生对于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出国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留学的知识结构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开阔学生的相关知识视野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具有获取多方面信息的能力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；具有</w:t>
            </w:r>
            <w:r>
              <w:rPr>
                <w:rFonts w:ascii="宋体" w:hAnsi="宋体" w:eastAsia="宋体" w:cs="宋体"/>
                <w:bCs/>
                <w:sz w:val="18"/>
                <w:szCs w:val="18"/>
              </w:rPr>
              <w:t>留学国外的信心和勇气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。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450"/>
        </w:tabs>
        <w:autoSpaceDE w:val="0"/>
        <w:autoSpaceDN w:val="0"/>
        <w:adjustRightInd w:val="0"/>
        <w:snapToGrid w:val="0"/>
        <w:spacing w:line="400" w:lineRule="exact"/>
        <w:rPr>
          <w:rFonts w:ascii="宋体" w:hAnsi="宋体"/>
          <w:b/>
          <w:sz w:val="24"/>
          <w:szCs w:val="22"/>
        </w:rPr>
      </w:pPr>
    </w:p>
    <w:p>
      <w:pPr>
        <w:tabs>
          <w:tab w:val="left" w:pos="450"/>
        </w:tabs>
        <w:autoSpaceDE w:val="0"/>
        <w:autoSpaceDN w:val="0"/>
        <w:adjustRightInd w:val="0"/>
        <w:snapToGrid w:val="0"/>
        <w:spacing w:line="400" w:lineRule="exact"/>
        <w:ind w:firstLine="482" w:firstLineChars="20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三、学制、学位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学制：2年。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rPr>
          <w:rFonts w:ascii="宋体" w:hAnsi="宋体"/>
          <w:bCs/>
          <w:sz w:val="24"/>
          <w:szCs w:val="22"/>
          <w:u w:val="single"/>
        </w:rPr>
      </w:pPr>
      <w:r>
        <w:rPr>
          <w:rFonts w:hint="eastAsia" w:ascii="宋体" w:hAnsi="宋体" w:eastAsia="宋体" w:cs="宋体"/>
          <w:bCs/>
          <w:szCs w:val="21"/>
        </w:rPr>
        <w:t>学位：符合商丘学院春来学院学位授予规定者，授予春来学院荣誉学位。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2" w:firstLineChars="200"/>
        <w:rPr>
          <w:rFonts w:ascii="黑体" w:hAnsi="黑体" w:eastAsia="黑体" w:cs="黑体"/>
          <w:b/>
          <w:sz w:val="24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firstLine="482" w:firstLineChars="20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四、学时要求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本院学生最低须修满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3</w:t>
      </w:r>
      <w:r>
        <w:rPr>
          <w:rFonts w:hint="eastAsia" w:ascii="宋体" w:hAnsi="宋体" w:eastAsia="宋体" w:cs="宋体"/>
          <w:bCs/>
          <w:szCs w:val="21"/>
          <w:u w:val="single"/>
          <w:lang w:val="en-US" w:eastAsia="zh-CN"/>
        </w:rPr>
        <w:t>56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学时，并满足以下条件：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1.必修课程模块 </w:t>
      </w:r>
      <w:r>
        <w:rPr>
          <w:rFonts w:hint="eastAsia" w:ascii="宋体" w:hAnsi="宋体" w:eastAsia="宋体" w:cs="宋体"/>
          <w:bCs/>
          <w:szCs w:val="21"/>
          <w:u w:val="single"/>
          <w:lang w:val="en-US" w:eastAsia="zh-CN"/>
        </w:rPr>
        <w:t>272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学时；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2.选修课程模块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Cs/>
          <w:szCs w:val="21"/>
          <w:u w:val="single"/>
          <w:lang w:val="en-US" w:eastAsia="zh-CN"/>
        </w:rPr>
        <w:t>84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Cs/>
          <w:szCs w:val="21"/>
        </w:rPr>
        <w:t>学时；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rPr>
          <w:rFonts w:ascii="仿宋_GB2312" w:hAnsi="仿宋_GB2312" w:eastAsia="仿宋_GB2312" w:cs="仿宋_GB2312"/>
          <w:bCs/>
          <w:sz w:val="24"/>
          <w:szCs w:val="22"/>
        </w:rPr>
      </w:pPr>
      <w:r>
        <w:rPr>
          <w:rFonts w:hint="eastAsia" w:ascii="宋体" w:hAnsi="宋体" w:eastAsia="宋体" w:cs="宋体"/>
          <w:bCs/>
          <w:szCs w:val="21"/>
        </w:rPr>
        <w:t>3.集中实践模块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24  </w:t>
      </w:r>
      <w:r>
        <w:rPr>
          <w:rFonts w:hint="eastAsia" w:ascii="宋体" w:hAnsi="宋体" w:eastAsia="宋体" w:cs="宋体"/>
          <w:bCs/>
          <w:szCs w:val="21"/>
        </w:rPr>
        <w:t>学时；</w:t>
      </w:r>
    </w:p>
    <w:p>
      <w:pPr>
        <w:autoSpaceDE w:val="0"/>
        <w:autoSpaceDN w:val="0"/>
        <w:adjustRightInd w:val="0"/>
        <w:snapToGrid w:val="0"/>
        <w:spacing w:line="400" w:lineRule="exact"/>
        <w:rPr>
          <w:rFonts w:ascii="黑体" w:hAnsi="黑体" w:eastAsia="黑体" w:cs="黑体"/>
          <w:b/>
          <w:sz w:val="24"/>
          <w:szCs w:val="22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firstLine="482" w:firstLineChars="200"/>
        <w:rPr>
          <w:rFonts w:ascii="黑体" w:hAnsi="黑体" w:eastAsia="黑体" w:cs="黑体"/>
          <w:b/>
          <w:sz w:val="24"/>
          <w:szCs w:val="22"/>
        </w:rPr>
      </w:pPr>
      <w:r>
        <w:rPr>
          <w:rFonts w:hint="eastAsia" w:ascii="黑体" w:hAnsi="黑体" w:eastAsia="黑体" w:cs="黑体"/>
          <w:b/>
          <w:sz w:val="24"/>
          <w:szCs w:val="22"/>
        </w:rPr>
        <w:t>五、课程设置及学时分配汇总表</w:t>
      </w:r>
    </w:p>
    <w:tbl>
      <w:tblPr>
        <w:tblStyle w:val="6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65"/>
        <w:gridCol w:w="216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平台类别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ascii="宋体" w:hAnsi="宋体" w:eastAsia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课程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名称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宋体" w:hAnsi="宋体" w:eastAsia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学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时</w:t>
            </w: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数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占总学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的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德育平台</w:t>
            </w: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中国传统文化概要、儒家思想入门、法家思想入门、商丘文化探究、大学生心理健康教育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智育平台</w:t>
            </w:r>
          </w:p>
        </w:tc>
        <w:tc>
          <w:tcPr>
            <w:tcW w:w="43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横向拓展课、专业纵向拓展、学术分享课、英语听说训练、综合英语、数学、公共基础知识、社会考察、世界通史、全球文化体系概况、应用文写作、思维逻辑训练、英语报刊选读、英语小说选读、多媒体设计、语言与文化、英语加强课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美育平台</w:t>
            </w: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音乐鉴赏、舞蹈鉴赏、戏剧戏曲鉴赏、书法鉴赏、美术与设计、影视鉴赏、美学、诗歌鉴赏与创作、朗诵、社交礼仪、口语交流、沟通技巧、演讲与口才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57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100%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40" w:lineRule="exact"/>
        <w:rPr>
          <w:rFonts w:ascii="宋体" w:hAnsi="宋体"/>
          <w:b/>
          <w:sz w:val="24"/>
          <w:szCs w:val="22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firstLine="482" w:firstLineChars="200"/>
        <w:rPr>
          <w:rFonts w:ascii="黑体" w:hAnsi="黑体" w:eastAsia="黑体" w:cs="黑体"/>
          <w:b/>
          <w:sz w:val="24"/>
          <w:szCs w:val="22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firstLine="482" w:firstLineChars="200"/>
        <w:rPr>
          <w:rFonts w:ascii="黑体" w:hAnsi="黑体" w:eastAsia="黑体" w:cs="黑体"/>
          <w:b/>
          <w:sz w:val="24"/>
          <w:szCs w:val="22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firstLine="482" w:firstLineChars="200"/>
        <w:rPr>
          <w:rFonts w:ascii="黑体" w:hAnsi="黑体" w:eastAsia="黑体" w:cs="黑体"/>
          <w:b/>
          <w:sz w:val="24"/>
          <w:szCs w:val="22"/>
        </w:rPr>
      </w:pPr>
    </w:p>
    <w:p>
      <w:pPr>
        <w:autoSpaceDE w:val="0"/>
        <w:autoSpaceDN w:val="0"/>
        <w:adjustRightInd w:val="0"/>
        <w:snapToGrid w:val="0"/>
        <w:spacing w:line="400" w:lineRule="exact"/>
        <w:rPr>
          <w:rFonts w:ascii="黑体" w:hAnsi="黑体" w:eastAsia="黑体" w:cs="黑体"/>
          <w:b/>
          <w:sz w:val="24"/>
          <w:szCs w:val="22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firstLine="723" w:firstLineChars="300"/>
        <w:rPr>
          <w:rFonts w:ascii="黑体" w:hAnsi="黑体" w:eastAsia="黑体" w:cs="黑体"/>
          <w:b/>
          <w:sz w:val="24"/>
          <w:szCs w:val="22"/>
        </w:rPr>
      </w:pPr>
      <w:r>
        <w:rPr>
          <w:rFonts w:hint="eastAsia" w:ascii="黑体" w:hAnsi="黑体" w:eastAsia="黑体" w:cs="黑体"/>
          <w:b/>
          <w:sz w:val="24"/>
          <w:szCs w:val="22"/>
        </w:rPr>
        <w:t>六、课程设置及教学进度表</w:t>
      </w:r>
    </w:p>
    <w:tbl>
      <w:tblPr>
        <w:tblStyle w:val="6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89"/>
        <w:gridCol w:w="531"/>
        <w:gridCol w:w="566"/>
        <w:gridCol w:w="2375"/>
        <w:gridCol w:w="513"/>
        <w:gridCol w:w="542"/>
        <w:gridCol w:w="569"/>
        <w:gridCol w:w="570"/>
        <w:gridCol w:w="619"/>
        <w:gridCol w:w="510"/>
        <w:gridCol w:w="495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课程平台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课程类别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课程序号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课程代码</w:t>
            </w:r>
          </w:p>
        </w:tc>
        <w:tc>
          <w:tcPr>
            <w:tcW w:w="2375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课程名称</w:t>
            </w:r>
          </w:p>
        </w:tc>
        <w:tc>
          <w:tcPr>
            <w:tcW w:w="513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时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学时分配</w:t>
            </w:r>
          </w:p>
        </w:tc>
        <w:tc>
          <w:tcPr>
            <w:tcW w:w="2147" w:type="dxa"/>
            <w:gridSpan w:val="4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建议开设学期、</w:t>
            </w:r>
          </w:p>
          <w:p>
            <w:pPr>
              <w:jc w:val="center"/>
            </w:pPr>
            <w:r>
              <w:rPr>
                <w:rFonts w:hint="eastAsia" w:ascii="宋体" w:hAnsi="宋体" w:cs="仿宋_GB2312"/>
                <w:sz w:val="18"/>
                <w:szCs w:val="18"/>
              </w:rPr>
              <w:t>周学时安排</w:t>
            </w:r>
          </w:p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37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理论</w:t>
            </w:r>
          </w:p>
        </w:tc>
        <w:tc>
          <w:tcPr>
            <w:tcW w:w="5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实验</w:t>
            </w:r>
          </w:p>
        </w:tc>
        <w:tc>
          <w:tcPr>
            <w:tcW w:w="6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课程平台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必修课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英语听说训练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综合英语（雅思、托福）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全球文化体系概况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中国传统文化概要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世界通史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应用文写作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思维逻辑培训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大学生心理健康教育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社交礼仪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语交流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社会考察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学术分享讲座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限选课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儒家思想入门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法家思想入门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商丘文化探究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音乐鉴赏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舞蹈鉴赏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戏剧戏曲鉴赏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书法鉴赏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美术与设计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影视鉴赏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诗歌鉴赏与创作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朗诵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美学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语言与文化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任选课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沟通技巧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英语报刊选读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公共基础知识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英语小说选读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多媒体设计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演讲与口才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英语加强课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分散辅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课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专业纵向拓展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pacing w:line="16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专业横向拓展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470" w:type="dxa"/>
            <w:gridSpan w:val="5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合  计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spacing w:line="160" w:lineRule="atLeast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</w:tr>
    </w:tbl>
    <w:p/>
    <w:p>
      <w:pPr>
        <w:spacing w:line="240" w:lineRule="exact"/>
        <w:rPr>
          <w:rFonts w:ascii="宋体" w:hAnsi="宋体" w:cs="仿宋_GB2312"/>
          <w:b/>
          <w:bCs/>
          <w:sz w:val="18"/>
          <w:szCs w:val="18"/>
        </w:rPr>
      </w:pPr>
      <w:r>
        <w:rPr>
          <w:rFonts w:hint="eastAsia" w:ascii="宋体" w:hAnsi="宋体" w:cs="仿宋_GB2312"/>
          <w:b/>
          <w:bCs/>
          <w:sz w:val="18"/>
          <w:szCs w:val="18"/>
        </w:rPr>
        <w:t>备注：</w:t>
      </w:r>
    </w:p>
    <w:p>
      <w:pPr>
        <w:widowControl/>
        <w:spacing w:line="240" w:lineRule="exact"/>
        <w:ind w:right="210" w:rightChars="100" w:firstLine="360" w:firstLineChars="20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1.考核方式分“考试”和“考查”两种。</w:t>
      </w:r>
    </w:p>
    <w:p>
      <w:pPr>
        <w:widowControl/>
        <w:spacing w:line="240" w:lineRule="exact"/>
        <w:ind w:right="210" w:rightChars="100" w:firstLine="360" w:firstLineChars="20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2.每学期考试课程门数掌握在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sz w:val="18"/>
          <w:szCs w:val="18"/>
        </w:rPr>
        <w:t>门左右。</w:t>
      </w:r>
    </w:p>
    <w:p>
      <w:pPr>
        <w:widowControl/>
        <w:spacing w:line="240" w:lineRule="exact"/>
        <w:ind w:right="210" w:rightChars="100"/>
        <w:rPr>
          <w:rFonts w:ascii="宋体" w:hAnsi="宋体"/>
          <w:b/>
          <w:sz w:val="24"/>
          <w:szCs w:val="22"/>
        </w:rPr>
      </w:pPr>
    </w:p>
    <w:p>
      <w:pPr>
        <w:autoSpaceDE w:val="0"/>
        <w:autoSpaceDN w:val="0"/>
        <w:adjustRightInd w:val="0"/>
        <w:snapToGrid w:val="0"/>
        <w:spacing w:line="540" w:lineRule="exact"/>
        <w:rPr>
          <w:rFonts w:ascii="宋体" w:hAnsi="宋体"/>
          <w:b/>
          <w:sz w:val="24"/>
          <w:szCs w:val="22"/>
        </w:rPr>
      </w:pPr>
    </w:p>
    <w:p>
      <w:pPr>
        <w:rPr>
          <w:rFonts w:ascii="楷体" w:hAnsi="楷体" w:eastAsia="楷体" w:cs="楷体"/>
          <w:sz w:val="18"/>
          <w:szCs w:val="18"/>
        </w:rPr>
      </w:pPr>
    </w:p>
    <w:p>
      <w:pPr>
        <w:rPr>
          <w:rFonts w:ascii="楷体" w:hAnsi="楷体" w:eastAsia="楷体" w:cs="楷体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4853305</wp:posOffset>
              </wp:positionH>
              <wp:positionV relativeFrom="paragraph">
                <wp:posOffset>-19050</wp:posOffset>
              </wp:positionV>
              <wp:extent cx="62865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82.15pt;margin-top:-1.5pt;height:144pt;width:49.5pt;mso-position-horizontal-relative:margin;z-index:251659264;mso-width-relative:page;mso-height-relative:page;" filled="f" stroked="f" coordsize="21600,21600" o:gfxdata="UEsDBAoAAAAAAIdO4kAAAAAAAAAAAAAAAAAEAAAAZHJzL1BLAwQUAAAACACHTuJAfvumM9cAAAAK&#10;AQAADwAAAGRycy9kb3ducmV2LnhtbE2PwU6EMBCG7ya+QzMmXsxuW1BEpOzB6MWbqxdvXRiBSKeE&#10;dgH36R1P7nFmvvzz/eVudYOYcQq9JwN6q0Ag1b7pqTXw8f6yyUGEaKmxgyc08IMBdtXlRWmLxi/0&#10;hvM+toJDKBTWQBfjWEgZ6g6dDVs/IvHty0/ORh6nVjaTXTjcDTJRKpPO9sQfOjviU4f19/7oDGTr&#10;83jz+oDJcqqHmT5PWkfUxlxfafUIIuIa/2H402d1qNjp4I/UBDEYuM9uU0YNbFLuxECepbw4GEjy&#10;OwWyKuV5heoXUEsDBBQAAAAIAIdO4kCEWhdrrQEAADsDAAAOAAAAZHJzL2Uyb0RvYy54bWytUktu&#10;2zAQ3QfoHQjua8kCbCiC5SBBkKJA0QZIegCaIi0CJIcgGUu+QHuDrrrpvufyOTqkZadIdkE21Gg+&#10;b+a9mdXVaDTZCR8U2JbOZyUlwnLolN229Pvj3ceakhCZ7ZgGK1q6F4FerT9crAbXiAp60J3wBEFs&#10;aAbX0j5G1xRF4L0wLMzACYtBCd6wiL9+W3SeDYhudFGV5bIYwHfOAxchoPf2GKTrjC+l4PGblEFE&#10;oluKs8X8+vxu0lusV6zZeuZ6xacx2BumMExZbHqGumWRkSevXkEZxT0EkHHGwRQgpeIic0A28/IF&#10;m4eeOZG5oDjBnWUK7wfLv+7uPVFdSytKLDO4osOvn4fffw9/fpB5kmdwocGsB4d5cbyBEdd88gd0&#10;Jtaj9CZ9kQ/BOAq9P4srxkg4OpdVvVxghGNoXld1XWb1i+dq50P8JMCQZLTU4/Kypmz3JUScBFNP&#10;KamZhTuldV6gtmRo6eWiWuSCcwQrtMXCxOE4a7LiuBknYhvo9shLf7aoabqPk+FPxmYyUsfgrp8i&#10;ds3DJKRj+dQAN5RnnK4pncD//znr+ebX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++6Yz1wAA&#10;AAoBAAAPAAAAAAAAAAEAIAAAACIAAABkcnMvZG93bnJldi54bWxQSwECFAAUAAAACACHTuJAhFoX&#10;a60BAAA7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0"/>
                        <w:szCs w:val="30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4184650</wp:posOffset>
              </wp:positionH>
              <wp:positionV relativeFrom="paragraph">
                <wp:posOffset>-3110230</wp:posOffset>
              </wp:positionV>
              <wp:extent cx="429260" cy="213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" cy="2133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9.5pt;margin-top:-244.9pt;height:16.8pt;width:33.8pt;mso-position-horizontal-relative:margin;z-index:251658240;mso-width-relative:page;mso-height-relative:page;" filled="f" stroked="f" coordsize="21600,21600" o:gfxdata="UEsDBAoAAAAAAIdO4kAAAAAAAAAAAAAAAAAEAAAAZHJzL1BLAwQUAAAACACHTuJApoRUXdsAAAAN&#10;AQAADwAAAGRycy9kb3ducmV2LnhtbE2PQU7DMBBF90jcwRokNqh1GohpQ5wKVUJIrErgAE48xBGx&#10;Hdlu2nJ6pitYzszXn/eq7cmObMYQB+8krJYZMHSd14PrJXx+vCzWwGJSTqvRO5Rwxgjb+vqqUqX2&#10;R/eOc5N6RiUulkqCSWkqOY+dQavi0k/o6Pblg1WJxtBzHdSRyu3I8ywT3KrB0QejJtwZ7L6bg5XQ&#10;vKX7sHstJjM/T3d6/9N24hykvL1ZZU/AEp7SXxgu+IQONTG1/uB0ZKMEUWzIJUlYPKw3JEGRx1wI&#10;YO1lVYgceF3x/xb1L1BLAwQUAAAACACHTuJAWCdJKKABAAAhAwAADgAAAGRycy9lMm9Eb2MueG1s&#10;rVLBbhshEL1H6j8g7vXam9hJV15HqiJHkaK2UtIPwCx4kYBBQLzrH0j+IKdeeu93+Tsy4LUdpbeq&#10;Fxhmhsd7b5hf90aTjfBBga3pZDSmRFgOjbLrmv58XH6+oiREZhumwYqabkWg14tPZ/POVaKEFnQj&#10;PEEQG6rO1bSN0VVFEXgrDAsjcMJiUYI3LOLRr4vGsw7RjS7K8XhWdOAb54GLEDB7sy/SRcaXUvD4&#10;XcogItE1RW4xrz6vq7QWizmr1p65VvGBBvsHFoYpi48eoW5YZOTJq7+gjOIeAsg44mAKkFJxkTWg&#10;msn4g5qHljmRtaA5wR1tCv8Pln/b/PBENTg7SiwzOKLd68vu15/d72cySfZ0LlTY9eCwL/ZfoU+t&#10;Qz5gMqnupTdpRz0E62j09miu6CPhmLwov5QzrHAslZPzc4wRpThddj7EWwGGpKCmHmeXLWWb+xD3&#10;rYeW9JaFpdIa86zSlnTIanp1Oc03jiVE1xYfSRr2XFMU+1U/CFhBs0Vd+s6ip+l/HAJ/CFZDkAik&#10;yziHzHr4M2nQ78+56/SzF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mhFRd2wAAAA0BAAAPAAAA&#10;AAAAAAEAIAAAACIAAABkcnMvZG93bnJldi54bWxQSwECFAAUAAAACACHTuJAWCdJKKABAAAhAwAA&#10;DgAAAAAAAAABACAAAAAqAQAAZHJzL2Uyb0RvYy54bWxQSwUGAAAAAAYABgBZAQAAP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1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1870"/>
    <w:rsid w:val="000C3CAB"/>
    <w:rsid w:val="00161F7D"/>
    <w:rsid w:val="00172A27"/>
    <w:rsid w:val="001A0D90"/>
    <w:rsid w:val="001E4B32"/>
    <w:rsid w:val="002526E4"/>
    <w:rsid w:val="0025341A"/>
    <w:rsid w:val="00253666"/>
    <w:rsid w:val="00255366"/>
    <w:rsid w:val="002A727D"/>
    <w:rsid w:val="003116B0"/>
    <w:rsid w:val="00404961"/>
    <w:rsid w:val="00453B27"/>
    <w:rsid w:val="004C657B"/>
    <w:rsid w:val="00516C4A"/>
    <w:rsid w:val="00554074"/>
    <w:rsid w:val="005D0E28"/>
    <w:rsid w:val="005E5946"/>
    <w:rsid w:val="00605076"/>
    <w:rsid w:val="006761C0"/>
    <w:rsid w:val="006A2DBC"/>
    <w:rsid w:val="006F3BBC"/>
    <w:rsid w:val="00713FAF"/>
    <w:rsid w:val="0072671C"/>
    <w:rsid w:val="00731E5A"/>
    <w:rsid w:val="00774CDA"/>
    <w:rsid w:val="00806CCD"/>
    <w:rsid w:val="00814CC0"/>
    <w:rsid w:val="00831DAD"/>
    <w:rsid w:val="00841B30"/>
    <w:rsid w:val="008F4B52"/>
    <w:rsid w:val="009126B1"/>
    <w:rsid w:val="00922D50"/>
    <w:rsid w:val="009322BD"/>
    <w:rsid w:val="00944CAD"/>
    <w:rsid w:val="009C0BE1"/>
    <w:rsid w:val="009D06D9"/>
    <w:rsid w:val="00BD5931"/>
    <w:rsid w:val="00C20269"/>
    <w:rsid w:val="00C23162"/>
    <w:rsid w:val="00C258DE"/>
    <w:rsid w:val="00CA66A5"/>
    <w:rsid w:val="00CB0259"/>
    <w:rsid w:val="00CC7034"/>
    <w:rsid w:val="00CE45D3"/>
    <w:rsid w:val="00D26D5B"/>
    <w:rsid w:val="00D872A9"/>
    <w:rsid w:val="00EB4FB5"/>
    <w:rsid w:val="00EC536F"/>
    <w:rsid w:val="00F151D6"/>
    <w:rsid w:val="00F20E8A"/>
    <w:rsid w:val="00F41844"/>
    <w:rsid w:val="00FA556D"/>
    <w:rsid w:val="01496EFC"/>
    <w:rsid w:val="02302F4A"/>
    <w:rsid w:val="027D78C8"/>
    <w:rsid w:val="0290586F"/>
    <w:rsid w:val="029E4E2A"/>
    <w:rsid w:val="036C0152"/>
    <w:rsid w:val="03F5249D"/>
    <w:rsid w:val="046D1878"/>
    <w:rsid w:val="049866A2"/>
    <w:rsid w:val="04EF6DE9"/>
    <w:rsid w:val="05004F17"/>
    <w:rsid w:val="05FB4AAD"/>
    <w:rsid w:val="06A53681"/>
    <w:rsid w:val="08C26FAA"/>
    <w:rsid w:val="090A64CC"/>
    <w:rsid w:val="0ACE1617"/>
    <w:rsid w:val="0B005B97"/>
    <w:rsid w:val="0B865AEB"/>
    <w:rsid w:val="0C0C3863"/>
    <w:rsid w:val="0C2E712C"/>
    <w:rsid w:val="0C9403CD"/>
    <w:rsid w:val="0D017C6E"/>
    <w:rsid w:val="0D134188"/>
    <w:rsid w:val="0D917DDD"/>
    <w:rsid w:val="0DBE548B"/>
    <w:rsid w:val="0DD25A3C"/>
    <w:rsid w:val="0E673D56"/>
    <w:rsid w:val="10F316EC"/>
    <w:rsid w:val="122405B1"/>
    <w:rsid w:val="126F12A0"/>
    <w:rsid w:val="132E7113"/>
    <w:rsid w:val="135926C5"/>
    <w:rsid w:val="13775441"/>
    <w:rsid w:val="13CA4531"/>
    <w:rsid w:val="144F603C"/>
    <w:rsid w:val="158449AE"/>
    <w:rsid w:val="16387A65"/>
    <w:rsid w:val="16B820E6"/>
    <w:rsid w:val="16FE53C5"/>
    <w:rsid w:val="1813627D"/>
    <w:rsid w:val="187059C9"/>
    <w:rsid w:val="1A9F58C5"/>
    <w:rsid w:val="1AB328D1"/>
    <w:rsid w:val="1D6224AE"/>
    <w:rsid w:val="1D912F46"/>
    <w:rsid w:val="1EF55ACC"/>
    <w:rsid w:val="1F062D5A"/>
    <w:rsid w:val="20E823AE"/>
    <w:rsid w:val="21A25598"/>
    <w:rsid w:val="26484E5F"/>
    <w:rsid w:val="27004011"/>
    <w:rsid w:val="272C23B0"/>
    <w:rsid w:val="273A75CE"/>
    <w:rsid w:val="27A26557"/>
    <w:rsid w:val="280843E2"/>
    <w:rsid w:val="297721D1"/>
    <w:rsid w:val="2A4B1A75"/>
    <w:rsid w:val="2A9E408A"/>
    <w:rsid w:val="2B32184F"/>
    <w:rsid w:val="2B526576"/>
    <w:rsid w:val="2BB85AFC"/>
    <w:rsid w:val="2C2C1DA7"/>
    <w:rsid w:val="2C7122CE"/>
    <w:rsid w:val="2D053EEE"/>
    <w:rsid w:val="2D9744A9"/>
    <w:rsid w:val="2DE037D2"/>
    <w:rsid w:val="2EE034F9"/>
    <w:rsid w:val="2FDC0746"/>
    <w:rsid w:val="30EA34E1"/>
    <w:rsid w:val="3110474D"/>
    <w:rsid w:val="31BC56C0"/>
    <w:rsid w:val="32781817"/>
    <w:rsid w:val="34A009F5"/>
    <w:rsid w:val="34BD6732"/>
    <w:rsid w:val="351025E4"/>
    <w:rsid w:val="357B3447"/>
    <w:rsid w:val="361A70BE"/>
    <w:rsid w:val="36B7558C"/>
    <w:rsid w:val="378B3AC1"/>
    <w:rsid w:val="388B582E"/>
    <w:rsid w:val="389B6F56"/>
    <w:rsid w:val="3959463C"/>
    <w:rsid w:val="39732D86"/>
    <w:rsid w:val="39AA4F5C"/>
    <w:rsid w:val="39BC364D"/>
    <w:rsid w:val="3AC9352A"/>
    <w:rsid w:val="3D8172DC"/>
    <w:rsid w:val="3DCC5365"/>
    <w:rsid w:val="3DCE2EB6"/>
    <w:rsid w:val="3F14584F"/>
    <w:rsid w:val="3FF17793"/>
    <w:rsid w:val="417D741A"/>
    <w:rsid w:val="41F33D70"/>
    <w:rsid w:val="4210220D"/>
    <w:rsid w:val="435B3C39"/>
    <w:rsid w:val="45220ED3"/>
    <w:rsid w:val="45954070"/>
    <w:rsid w:val="465D0603"/>
    <w:rsid w:val="46C974B4"/>
    <w:rsid w:val="482609B1"/>
    <w:rsid w:val="48971546"/>
    <w:rsid w:val="4A803D5D"/>
    <w:rsid w:val="4ABE021F"/>
    <w:rsid w:val="4AC927C4"/>
    <w:rsid w:val="4AF721A8"/>
    <w:rsid w:val="4B280900"/>
    <w:rsid w:val="4B3B053B"/>
    <w:rsid w:val="4B457C81"/>
    <w:rsid w:val="4C292F6B"/>
    <w:rsid w:val="4DF26395"/>
    <w:rsid w:val="4FF652B3"/>
    <w:rsid w:val="50191386"/>
    <w:rsid w:val="507E7E5E"/>
    <w:rsid w:val="549F3A69"/>
    <w:rsid w:val="556938B4"/>
    <w:rsid w:val="55771143"/>
    <w:rsid w:val="55F878BD"/>
    <w:rsid w:val="56237DC3"/>
    <w:rsid w:val="5625477C"/>
    <w:rsid w:val="56A57208"/>
    <w:rsid w:val="57954BDD"/>
    <w:rsid w:val="58B22FE5"/>
    <w:rsid w:val="58BF24F9"/>
    <w:rsid w:val="5969259D"/>
    <w:rsid w:val="5A8325A4"/>
    <w:rsid w:val="5E0D2B3D"/>
    <w:rsid w:val="5F212115"/>
    <w:rsid w:val="5F910F1F"/>
    <w:rsid w:val="60005032"/>
    <w:rsid w:val="608E33D1"/>
    <w:rsid w:val="62F23AD2"/>
    <w:rsid w:val="63382BBE"/>
    <w:rsid w:val="64DF71DD"/>
    <w:rsid w:val="65060D6A"/>
    <w:rsid w:val="666B47B9"/>
    <w:rsid w:val="670D5215"/>
    <w:rsid w:val="677F6161"/>
    <w:rsid w:val="67F704DC"/>
    <w:rsid w:val="69AC6605"/>
    <w:rsid w:val="6ABB6232"/>
    <w:rsid w:val="6BCC374B"/>
    <w:rsid w:val="6BFD0015"/>
    <w:rsid w:val="6C326068"/>
    <w:rsid w:val="6E163C2F"/>
    <w:rsid w:val="6E423036"/>
    <w:rsid w:val="6EA823E0"/>
    <w:rsid w:val="70074C51"/>
    <w:rsid w:val="70B24208"/>
    <w:rsid w:val="711962AE"/>
    <w:rsid w:val="718D4471"/>
    <w:rsid w:val="71CA492B"/>
    <w:rsid w:val="720B1D3B"/>
    <w:rsid w:val="72312648"/>
    <w:rsid w:val="727C2B97"/>
    <w:rsid w:val="72F0442B"/>
    <w:rsid w:val="742528F7"/>
    <w:rsid w:val="74991BAF"/>
    <w:rsid w:val="74B963E4"/>
    <w:rsid w:val="75254F20"/>
    <w:rsid w:val="76B326C5"/>
    <w:rsid w:val="780F6A3E"/>
    <w:rsid w:val="783A32F8"/>
    <w:rsid w:val="795E605F"/>
    <w:rsid w:val="79C85F00"/>
    <w:rsid w:val="79ED2248"/>
    <w:rsid w:val="7B7D173B"/>
    <w:rsid w:val="7B9B3C59"/>
    <w:rsid w:val="7C56035A"/>
    <w:rsid w:val="7D493EAD"/>
    <w:rsid w:val="7D8270EB"/>
    <w:rsid w:val="7D84135D"/>
    <w:rsid w:val="7EF800E5"/>
    <w:rsid w:val="7F1843FD"/>
    <w:rsid w:val="7F842B41"/>
    <w:rsid w:val="7F9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000000"/>
      <w:u w:val="no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rotator"/>
    <w:basedOn w:val="8"/>
    <w:qFormat/>
    <w:uiPriority w:val="0"/>
  </w:style>
  <w:style w:type="character" w:customStyle="1" w:styleId="18">
    <w:name w:val="left"/>
    <w:basedOn w:val="8"/>
    <w:qFormat/>
    <w:uiPriority w:val="0"/>
  </w:style>
  <w:style w:type="character" w:customStyle="1" w:styleId="19">
    <w:name w:val="mask"/>
    <w:basedOn w:val="8"/>
    <w:qFormat/>
    <w:uiPriority w:val="0"/>
  </w:style>
  <w:style w:type="character" w:customStyle="1" w:styleId="20">
    <w:name w:val="pause"/>
    <w:basedOn w:val="8"/>
    <w:qFormat/>
    <w:uiPriority w:val="0"/>
  </w:style>
  <w:style w:type="character" w:customStyle="1" w:styleId="21">
    <w:name w:val="right"/>
    <w:basedOn w:val="8"/>
    <w:qFormat/>
    <w:uiPriority w:val="0"/>
  </w:style>
  <w:style w:type="character" w:customStyle="1" w:styleId="22">
    <w:name w:val="item-name"/>
    <w:basedOn w:val="8"/>
    <w:qFormat/>
    <w:uiPriority w:val="0"/>
  </w:style>
  <w:style w:type="character" w:customStyle="1" w:styleId="23">
    <w:name w:val="item-name1"/>
    <w:basedOn w:val="8"/>
    <w:qFormat/>
    <w:uiPriority w:val="0"/>
  </w:style>
  <w:style w:type="character" w:customStyle="1" w:styleId="24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A65F5-DE47-4829-A94C-E56AE6DAD4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425</Words>
  <Characters>2425</Characters>
  <Lines>20</Lines>
  <Paragraphs>5</Paragraphs>
  <TotalTime>80</TotalTime>
  <ScaleCrop>false</ScaleCrop>
  <LinksUpToDate>false</LinksUpToDate>
  <CharactersWithSpaces>2845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2017-05-09T08:58:00Z</dcterms:created>
  <dc:creator>Administrator</dc:creator>
  <cp:lastModifiedBy>刘艳秋</cp:lastModifiedBy>
  <cp:lastPrinted>2019-10-10T02:03:29Z</cp:lastPrinted>
  <dcterms:modified xsi:type="dcterms:W3CDTF">2019-10-10T02:04:47Z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KSORubyTemplateID" linkTarget="0">
    <vt:lpwstr>6</vt:lpwstr>
  </property>
</Properties>
</file>