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32" w:tblpY="228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81"/>
        <w:gridCol w:w="923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单位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所教课程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政治面貌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职称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评教成绩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绩效考核结果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5" w:hRule="exac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2022-2023学年工作期间：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一、思想政治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二、业务水平（教学、科研、指导学生情况）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三、典型事例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11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单位民主投票情况</w:t>
            </w:r>
          </w:p>
        </w:tc>
        <w:tc>
          <w:tcPr>
            <w:tcW w:w="3410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学校评选小组推荐意见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参加投票人数</w:t>
            </w: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实际得票数</w:t>
            </w:r>
          </w:p>
        </w:tc>
        <w:tc>
          <w:tcPr>
            <w:tcW w:w="3410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[ ]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[ ]</w:t>
            </w:r>
          </w:p>
        </w:tc>
      </w:tr>
    </w:tbl>
    <w:p>
      <w:pPr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商丘学院“教书育人”先进个人标兵推荐表</w:t>
      </w:r>
    </w:p>
    <w:p>
      <w:pPr>
        <w:tabs>
          <w:tab w:val="left" w:pos="1153"/>
        </w:tabs>
        <w:jc w:val="left"/>
      </w:pPr>
      <w:r>
        <w:rPr>
          <w:rFonts w:hint="eastAsia" w:ascii="方正小标宋简体" w:hAnsi="方正小标宋简体" w:eastAsia="方正小标宋简体"/>
          <w:kern w:val="2"/>
          <w:sz w:val="28"/>
          <w:szCs w:val="28"/>
          <w:lang w:val="en-US" w:eastAsia="zh-CN"/>
        </w:rPr>
        <w:t>注：请按规定项目填写。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TJmOTZkNTUxNTI0YTc4MTJhMjdjNmE3NDY1YWUifQ=="/>
  </w:docVars>
  <w:rsids>
    <w:rsidRoot w:val="269D7301"/>
    <w:rsid w:val="269D7301"/>
    <w:rsid w:val="5EC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2022-05-31T08:16:00Z</dcterms:created>
  <dc:creator>w</dc:creator>
  <cp:lastModifiedBy>CL_</cp:lastModifiedBy>
  <dcterms:modified xsi:type="dcterms:W3CDTF">2023-06-25T07:56:44Z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5510C1A9F2A04E91A2FB177900EAC9DB</vt:lpwstr>
  </property>
</Properties>
</file>